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left"/>
        <w:rPr>
          <w:rStyle w:val="7"/>
          <w:rFonts w:hint="default"/>
        </w:rPr>
      </w:pPr>
      <w:r>
        <w:rPr>
          <w:rStyle w:val="7"/>
          <w:rFonts w:hint="eastAsia" w:ascii="方正黑体_GBK" w:hAnsi="方正黑体_GBK" w:eastAsia="方正黑体_GBK" w:cs="方正黑体_GBK"/>
        </w:rPr>
        <w:t>附件1</w:t>
      </w:r>
    </w:p>
    <w:p>
      <w:pPr>
        <w:pStyle w:val="9"/>
        <w:bidi w:val="0"/>
        <w:rPr>
          <w:rFonts w:hint="default"/>
        </w:rPr>
      </w:pPr>
    </w:p>
    <w:p>
      <w:pPr>
        <w:pStyle w:val="9"/>
        <w:bidi w:val="0"/>
        <w:rPr>
          <w:rFonts w:hint="default"/>
        </w:rPr>
      </w:pPr>
      <w:r>
        <w:rPr>
          <w:rFonts w:hint="default"/>
        </w:rPr>
        <w:t>临床医学研究中心绩效评价指标体系</w:t>
      </w:r>
    </w:p>
    <w:p>
      <w:pPr>
        <w:rPr>
          <w:rFonts w:hint="default"/>
        </w:rPr>
      </w:pPr>
    </w:p>
    <w:tbl>
      <w:tblPr>
        <w:tblStyle w:val="5"/>
        <w:tblW w:w="876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48"/>
        <w:gridCol w:w="1248"/>
        <w:gridCol w:w="1408"/>
        <w:gridCol w:w="48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tblHeader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1"/>
              </w:rPr>
              <w:t>一级指标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1"/>
              </w:rPr>
              <w:t>（权重%）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1"/>
              </w:rPr>
              <w:t>二级指标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1"/>
              </w:rPr>
              <w:t>（权重%）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1"/>
              </w:rPr>
              <w:t>三级指标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1"/>
              </w:rPr>
              <w:t>指标内容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效益指标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（30%）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中心建设</w:t>
            </w:r>
          </w:p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%）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团队建设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中心人才培养情况，团队学科结构等。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平台构建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生物样本库和临床医疗数据库建设规模、质量、管理规范性和共享使用情况，GCP平台等平台、基地建设水平等。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网络建设</w:t>
            </w:r>
          </w:p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%）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gre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核心成员</w:t>
            </w:r>
          </w:p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green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中心协同网络中的研究型三级甲等医疗机构情况。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基层机构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中心协同网络中的县级等基层医疗机构情况。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发展潜力</w:t>
            </w:r>
          </w:p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%）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战略规划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中心及其网络建设整体发展规划、领域研究规划的合理性、前瞻性等。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中心发展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中心获得各类研究经费的情况。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总体效益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%）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4"/>
              <w:widowControl/>
              <w:spacing w:beforeAutospacing="0" w:after="0"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实施效益</w:t>
            </w:r>
          </w:p>
          <w:p>
            <w:pPr>
              <w:pStyle w:val="4"/>
              <w:widowControl/>
              <w:spacing w:beforeAutospacing="0" w:after="0"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中心建设所产生的社会效益、经济效益、生态效益、可持续影响等。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pStyle w:val="4"/>
              <w:widowControl/>
              <w:spacing w:beforeAutospacing="0" w:after="0"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满意度</w:t>
            </w:r>
          </w:p>
          <w:p>
            <w:pPr>
              <w:pStyle w:val="4"/>
              <w:widowControl/>
              <w:spacing w:beforeAutospacing="0" w:after="0"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社会公众或服务对象对中心建设的满意程度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产出指标（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%）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临床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转化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%）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临床指南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临床诊疗指南、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专家共识、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新技术备案等方面的情况。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7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技术规范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临床技术规范产出及推广应用等方面的情况。优化疾病防控策略建议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7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专利情况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授权发明专利数量及发明专利转化数量。取得与中心疾病领域或临床专科相关的软件著作权数量。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4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临床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%）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药物试验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牵头和参与开展药物单/多中心临床试验的数量及相关成果。对已上市药物临床研究或药物临床筛选情况。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医疗器械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牵头和参与医疗器械临床试验项目数量和相关成果。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1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技术推广</w:t>
            </w:r>
          </w:p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%）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技术推广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基层适宜技术推广的数量、规模、效果等情况。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人员培训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培训专科医务人员、临床研究科研人员情况,包括培训教材、受教人次等。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过程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指标（20%）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网络服务</w:t>
            </w:r>
          </w:p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（10%）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远程医疗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远程医疗服务情况，包括指导单位数量、范围、效果等。医疗机构直接与患者之间的远程医疗服务推进情况，包括诊疗数量、范围、效果等。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开放共享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科研设施与仪器、实验室、样本资源库等向网络成员单位开放共享的情况。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0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健康扶贫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支持健康扶贫的情况和效果等。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8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科学普及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科普书籍、报刊、APP、网站等面向公众的医疗健康知识普及情况。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协同研究</w:t>
            </w:r>
          </w:p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（10%）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研究队列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大型临床研究队列构建情况，包括数量、规模、规范性、产出质量等。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多中心研究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牵头和参与省内外多中心研究的情况。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0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学术地位（10%）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学术水平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国际和国家级奖励情况，重要临床研究论文、专著等情况。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学术影响</w:t>
            </w:r>
          </w:p>
          <w:p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864" w:type="dxa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国家和国际学术机构任职、国际期刊任职（主编或副主编）、主办学术会议等情况。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决策指标</w:t>
            </w:r>
          </w:p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（10%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运行管理</w:t>
            </w:r>
          </w:p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（10%）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管理情况</w:t>
            </w:r>
          </w:p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8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中心专用办公场地、办公设备、专职管理人员、依托单位经费支持情况。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制度建设</w:t>
            </w:r>
          </w:p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8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组织管理和资源共享制度建设情况。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科研诚信</w:t>
            </w:r>
          </w:p>
          <w:p>
            <w:pPr>
              <w:spacing w:afterLines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8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Lines="0"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科研和诚信建设等方面的情况。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EFCD8E8"/>
    <w:rsid w:val="8EFCD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Calibri"/>
      <w:kern w:val="2"/>
      <w:sz w:val="24"/>
      <w:szCs w:val="24"/>
      <w:lang w:val="en-US" w:eastAsia="zh-CN" w:bidi="ar"/>
    </w:rPr>
  </w:style>
  <w:style w:type="character" w:customStyle="1" w:styleId="7">
    <w:name w:val="公文一级标题 Char"/>
    <w:link w:val="8"/>
    <w:qFormat/>
    <w:uiPriority w:val="0"/>
    <w:rPr>
      <w:rFonts w:hint="eastAsia" w:ascii="Times New Roman" w:hAnsi="Times New Roman" w:eastAsia="黑体" w:cs="Times New Roman"/>
      <w:kern w:val="44"/>
      <w:sz w:val="32"/>
      <w:szCs w:val="32"/>
    </w:rPr>
  </w:style>
  <w:style w:type="paragraph" w:customStyle="1" w:styleId="8">
    <w:name w:val="公文一级标题"/>
    <w:basedOn w:val="1"/>
    <w:next w:val="1"/>
    <w:link w:val="7"/>
    <w:qFormat/>
    <w:uiPriority w:val="0"/>
    <w:pPr>
      <w:keepNext/>
      <w:keepLines/>
      <w:spacing w:beforeLines="0" w:line="560" w:lineRule="exact"/>
      <w:ind w:firstLine="880" w:firstLineChars="200"/>
      <w:jc w:val="both"/>
      <w:outlineLvl w:val="0"/>
    </w:pPr>
    <w:rPr>
      <w:rFonts w:hint="eastAsia" w:ascii="Times New Roman" w:hAnsi="Times New Roman" w:eastAsia="黑体" w:cs="Times New Roman"/>
      <w:kern w:val="44"/>
      <w:sz w:val="32"/>
      <w:szCs w:val="32"/>
    </w:rPr>
  </w:style>
  <w:style w:type="paragraph" w:customStyle="1" w:styleId="9">
    <w:name w:val="公文标题"/>
    <w:basedOn w:val="1"/>
    <w:next w:val="1"/>
    <w:qFormat/>
    <w:uiPriority w:val="0"/>
    <w:pPr>
      <w:keepNext/>
      <w:keepLines/>
      <w:spacing w:beforeLines="0" w:line="56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2022-02-25T18:37:00Z</dcterms:created>
  <dc:creator>user</dc:creator>
  <cp:lastModifiedBy>user</cp:lastModifiedBy>
  <dcterms:modified xsi:type="dcterms:W3CDTF">2022-02-25T18:38:25Z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