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bidi w:val="0"/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Times New Roman" w:hAnsi="Times New Roman"/>
          <w:lang w:val="en-US" w:eastAsia="zh-CN"/>
        </w:rPr>
        <w:t>2022年威海市市级重点实验室（第一批）立项名单</w:t>
      </w:r>
      <w:bookmarkEnd w:id="0"/>
    </w:p>
    <w:tbl>
      <w:tblPr>
        <w:tblStyle w:val="8"/>
        <w:tblW w:w="13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30"/>
        <w:gridCol w:w="4467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威海市海洋功能性脂质重点实验室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威海博宇食品有限公司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威海市智慧城市网络运营安全重点实验室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山东同域网络安全技术有限公司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威海市反应釜流体混合搅拌技术重点实验室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威海化工机械有限公司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威海市海产品活性因子重点实验室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威海海洋生物医药产业技术研究院有限公司、哈工大（威海）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威海市水性环保工业涂料制备及应用技术重点实验室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威海科力化工材料有限公司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威海市绿色化学制药技术重点实验室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诚弘制药（威海）有限责任公司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威海市功率半导体器件智能检测技术与装备重点实验室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山东阅芯电子科技有限公司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威海市特种纸重点实验室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山东凯丽特种纸股份有限公司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威海市合成生物学重点实验室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荣成市慧海创达生物科技有限公司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威海市船舶污染物减排技术重点实验室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山东佩森环保科技有限公司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威海市海洋贝藻及精深加工重点实验室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华信食品（山东）集团有限公司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威海市海洋无人系统自主控制与协同技术重点实验室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威海天帆智能科技有限公司、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哈工大（威海）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威海市医用灭菌包装材料与制备技术重点实验室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威海恒瑞新型包装材料有限公司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威海市高性能合金纤维与特种复合材料重点实验室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山东兰海新材料科技有限公司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威海市特种车辆智能技术与应用重点实验室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威海天特智能科技有限公司、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哈工大（威海）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威海市深海机器人技术重点实验室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威海市石墨深加工重点实验室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威海云山科技有限公司、哈工大（威海）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威海市光通信工程仪器重点实验室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一诺仪器（中国）有限公司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威海市无花果加工技术重点实验室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威海紫光科技园有限公司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威海市激光气体检测技术重点实验室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埃尔法（山东）仪器有限公司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威海市纳米功能纤维应用技术重点实验室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山东安然纳米实业发展有限公司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威海市工业旋转编码器研发重点实验室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威海艾迪科电子科技股份有限公司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威海市防腐功能涂料重点实验室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威海市工程塑料增韧剂制备及应用技术重点实验室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威海金合思化工有限公司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威海市海产调味料制备技术重点实验室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山东味正品康食品科技股份有限公司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威海市微纳结构材料重点实验室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威海蓝谷材料分析研究院有限公司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南海新区科技金融局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威海市车辆尾气监测与治理重点实验室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山东鸣川汽车集团有限公司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南海新区科技金融局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A999B"/>
    <w:rsid w:val="EF75C7C1"/>
    <w:rsid w:val="F76A9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2022-04-18T09:03:00Z</dcterms:created>
  <dc:creator>user</dc:creator>
  <cp:lastModifiedBy>user</cp:lastModifiedBy>
  <dcterms:modified xsi:type="dcterms:W3CDTF">2022-04-18T09:05:39Z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