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年度山东省技术转移</w:t>
      </w: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先进县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（市、区）公示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</w:rPr>
        <w:t>东营市：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广饶县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val="en-US" w:eastAsia="zh-CN"/>
        </w:rPr>
        <w:t>潍坊市：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奎文区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val="en-US" w:eastAsia="zh-CN"/>
        </w:rPr>
        <w:t>济宁市：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曲阜市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</w:rPr>
        <w:t>泰安市：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岱岳区、泰山区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val="en-US" w:eastAsia="zh-CN"/>
        </w:rPr>
        <w:t>滨州市：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val="en-US" w:eastAsia="zh-CN"/>
        </w:rPr>
        <w:t>邹平市、博兴县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</w:rPr>
        <w:t>德州市：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德城区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lang w:val="en-US" w:eastAsia="zh-CN"/>
        </w:rPr>
        <w:t>临沂市：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6"/>
          <w:szCs w:val="36"/>
          <w:u w:val="none"/>
          <w:lang w:eastAsia="zh-CN"/>
        </w:rPr>
        <w:t>罗庄区、沂水县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default" w:ascii="Times New Roman" w:hAnsi="Times New Roman" w:eastAsia="楷体_GB2312" w:cs="Times New Roman"/>
          <w:strike w:val="0"/>
          <w:dstrike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EF349F4"/>
    <w:rsid w:val="3EF349F4"/>
    <w:rsid w:val="61C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paragraph" w:styleId="6">
    <w:name w:val="Body Text First Indent 2"/>
    <w:basedOn w:val="3"/>
    <w:qFormat/>
    <w:uiPriority w:val="99"/>
    <w:pPr>
      <w:ind w:firstLine="420"/>
    </w:pPr>
    <w:rPr>
      <w:rFonts w:ascii="仿宋_GB2312" w:hAnsi="Calibri" w:eastAsia="仿宋_GB2312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2022-12-29T08:27:00Z</dcterms:created>
  <dc:creator>86185</dc:creator>
  <cp:lastModifiedBy>86185</cp:lastModifiedBy>
  <dcterms:modified xsi:type="dcterms:W3CDTF">2022-12-29T08:27:41Z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A45213E144ED470592C44EC6122D2FD2</vt:lpwstr>
  </property>
</Properties>
</file>